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8D3C99A" w14:textId="77777777" w:rsidR="008469AA" w:rsidRDefault="00000000">
      <w:pPr>
        <w:pStyle w:val="Heading2"/>
        <w:rPr>
          <w:rFonts w:hint="eastAsia"/>
        </w:rPr>
      </w:pPr>
      <w:r>
        <w:t>12. Extend Your Thinking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FE9D065" w14:textId="77777777" w:rsidR="008469AA" w:rsidRDefault="00000000">
      <w:pPr>
        <w:keepNext/>
        <w:numPr>
          <w:ilvl w:val="0"/>
          <w:numId w:val="146"/>
        </w:numPr>
      </w:pPr>
      <w:r>
        <w:t>Explain why a 20% discount followed by a 20% discount is not the same as one 40% discount.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7EC760E" w14:textId="77777777" w:rsidR="008469AA" w:rsidRDefault="00000000">
      <w:pPr>
        <w:pStyle w:val="Compact"/>
        <w:keepNext/>
        <w:numPr>
          <w:ilvl w:val="0"/>
          <w:numId w:val="146"/>
        </w:numPr>
      </w:pPr>
      <w:r>
        <w:t>A value increases by 25% and then decreases by 25%. Does it return to its original value?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579B5E0" w14:textId="77777777" w:rsidR="008469AA" w:rsidRDefault="00000000">
      <w:pPr>
        <w:pStyle w:val="Compact"/>
        <w:keepNext/>
        <w:numPr>
          <w:ilvl w:val="0"/>
          <w:numId w:val="146"/>
        </w:numPr>
      </w:pPr>
      <w:r>
        <w:t>Compare a 15% tip and a 15% tax on the same bill. How are they mathematically similar?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9433476" w14:textId="77777777" w:rsidR="008469AA" w:rsidRDefault="00000000">
      <w:pPr>
        <w:pStyle w:val="Compact"/>
        <w:keepNext/>
        <w:numPr>
          <w:ilvl w:val="0"/>
          <w:numId w:val="146"/>
        </w:numPr>
      </w:pPr>
      <w:r>
        <w:t>A price is marked up by 30% and then discounted by 30%. Does the selling price return to the cost? Explain.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2403D6C" w14:textId="77777777" w:rsidR="008469AA" w:rsidRDefault="00000000">
      <w:pPr>
        <w:pStyle w:val="Compact"/>
        <w:keepNext/>
        <w:numPr>
          <w:ilvl w:val="0"/>
          <w:numId w:val="146"/>
        </w:numPr>
      </w:pPr>
      <w:r>
        <w:t>Create two different contexts with the same final percent, 115%.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5815F08" w14:textId="77777777" w:rsidR="008469AA" w:rsidRDefault="00000000">
      <w:pPr>
        <w:pStyle w:val="Compact"/>
        <w:keepNext/>
        <w:numPr>
          <w:ilvl w:val="0"/>
          <w:numId w:val="146"/>
        </w:numPr>
      </w:pPr>
      <w:r>
        <w:t>Explain when the final-percent shortcut is efficient and when the original-change-final method is clearer.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F27870D" w14:textId="77777777" w:rsidR="008469AA" w:rsidRDefault="00000000">
      <w:bookmarkStart w:id="385" w:name="extend-your-thinking_Copy_6_660"/>
      <w:r>
        <w:rPr>
          <w:noProof/>
        </w:rPr>
        <mc:AlternateContent>
          <mc:Choice Requires="wps">
            <w:drawing>
              <wp:inline distT="0" distB="0" distL="0" distR="0" wp14:anchorId="3535B34A" wp14:editId="682BF47F">
                <wp:extent cx="5143500" cy="15440"/>
                <wp:effectExtent l="0" t="0" r="0" b="0"/>
                <wp:docPr id="239" name="Rectangle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0FA1F0C6" id="Rectangle 239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385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7: Percent Increase, Decrease, Discount, Tax, Markup, and Tip — Extend Your Thinking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